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0E5" w:rsidRDefault="00016F8F">
      <w:pPr>
        <w:jc w:val="right"/>
        <w:rPr>
          <w:rFonts w:ascii="Verdana" w:eastAsia="Times New Roman" w:hAnsi="Verdana"/>
          <w:sz w:val="18"/>
          <w:szCs w:val="18"/>
        </w:rPr>
      </w:pPr>
      <w:bookmarkStart w:id="0" w:name="_GoBack"/>
      <w:bookmarkEnd w:id="0"/>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8860E5" w:rsidRPr="00016F8F" w:rsidRDefault="00016F8F" w:rsidP="00016F8F">
      <w:pPr>
        <w:rPr>
          <w:rFonts w:ascii="Verdana" w:eastAsia="Times New Roman" w:hAnsi="Verdana"/>
          <w:sz w:val="18"/>
          <w:szCs w:val="18"/>
        </w:rPr>
      </w:pPr>
      <w:r>
        <w:rPr>
          <w:rFonts w:ascii="Verdana" w:eastAsia="Times New Roman" w:hAnsi="Verdana"/>
          <w:b/>
          <w:bCs/>
          <w:sz w:val="18"/>
          <w:szCs w:val="18"/>
        </w:rPr>
        <w:t>IMH cursus 5: Ouder-</w:t>
      </w:r>
      <w:proofErr w:type="spellStart"/>
      <w:r>
        <w:rPr>
          <w:rFonts w:ascii="Verdana" w:eastAsia="Times New Roman" w:hAnsi="Verdana"/>
          <w:b/>
          <w:bCs/>
          <w:sz w:val="18"/>
          <w:szCs w:val="18"/>
        </w:rPr>
        <w:t>kindbehandeling</w:t>
      </w:r>
      <w:proofErr w:type="spellEnd"/>
      <w:r>
        <w:rPr>
          <w:rFonts w:ascii="Verdana" w:eastAsia="Times New Roman" w:hAnsi="Verdana"/>
          <w:sz w:val="18"/>
          <w:szCs w:val="18"/>
        </w:rPr>
        <w:br/>
      </w:r>
      <w:r>
        <w:rPr>
          <w:rFonts w:ascii="Verdana" w:eastAsia="Times New Roman" w:hAnsi="Verdana"/>
          <w:b/>
          <w:bCs/>
          <w:i/>
          <w:iCs/>
          <w:sz w:val="18"/>
          <w:szCs w:val="18"/>
        </w:rPr>
        <w:t>Onderdeel van de opleiding IMH-specialist</w:t>
      </w:r>
      <w:r>
        <w:rPr>
          <w:rFonts w:ascii="Verdana" w:eastAsia="Times New Roman" w:hAnsi="Verdana"/>
          <w:sz w:val="18"/>
          <w:szCs w:val="18"/>
        </w:rPr>
        <w:br/>
      </w:r>
      <w:r>
        <w:rPr>
          <w:rFonts w:ascii="Verdana" w:hAnsi="Verdana"/>
          <w:sz w:val="18"/>
          <w:szCs w:val="18"/>
        </w:rPr>
        <w:br/>
        <w:t xml:space="preserve">Infant </w:t>
      </w:r>
      <w:proofErr w:type="spellStart"/>
      <w:r>
        <w:rPr>
          <w:rFonts w:ascii="Verdana" w:hAnsi="Verdana"/>
          <w:sz w:val="18"/>
          <w:szCs w:val="18"/>
        </w:rPr>
        <w:t>Mental</w:t>
      </w:r>
      <w:proofErr w:type="spellEnd"/>
      <w:r>
        <w:rPr>
          <w:rFonts w:ascii="Verdana" w:hAnsi="Verdana"/>
          <w:sz w:val="18"/>
          <w:szCs w:val="18"/>
        </w:rPr>
        <w:t xml:space="preserve"> Health (IMH) staat voor de zorg voor de allerjongsten - van nog niet geboren tot 4 jaar - binnen de context waarin zij opgroeien. De IMH-visie is erop gericht dat de professional bijdraagt aan het opbouwen van een veilige band tussen (aanstaande) ouder(s) en kind. Met de verschuiving van budget en verantwoordelijkheid door de transitie van jeugdzorggelden naar gemeenten is de visie en het werkgebied van IMH van groot belang geworden voor alle professionals werkzaam met </w:t>
      </w:r>
      <w:proofErr w:type="spellStart"/>
      <w:r>
        <w:rPr>
          <w:rFonts w:ascii="Verdana" w:hAnsi="Verdana"/>
          <w:sz w:val="18"/>
          <w:szCs w:val="18"/>
        </w:rPr>
        <w:t>zwangeren</w:t>
      </w:r>
      <w:proofErr w:type="spellEnd"/>
      <w:r>
        <w:rPr>
          <w:rFonts w:ascii="Verdana" w:hAnsi="Verdana"/>
          <w:sz w:val="18"/>
          <w:szCs w:val="18"/>
        </w:rPr>
        <w:t xml:space="preserve"> en hun partners, en kinderen van 0 tot 4 jaar en hun ouder(s)/verzorger(s). Het gaat om een transformatie waarin rond het gezin (binnen de wijk) nauw samengewerkt wordt. Het adagio één gezin één plan vraagt om een overkoepelde en integrerende visie, zeker wanneer er een zwangere of een jong kind in het gezin aanwezig is. Het manifest 1001 kritieke dagen geeft aan hoe kwetsbaar deze eerste periode is, gezien de ontwikkeling van het brein en gehechtheidrelaties.</w:t>
      </w:r>
      <w:r>
        <w:rPr>
          <w:rFonts w:ascii="Verdana" w:hAnsi="Verdana"/>
          <w:sz w:val="18"/>
          <w:szCs w:val="18"/>
        </w:rPr>
        <w:br/>
        <w:t>De ouder-kindrelatie (ouder en kind en soms ieder afzonderlijk) 'staat open' voor behandeling om de gezinssituatie te verbeteren. Als behandelaar wil je de juiste behandeling en interventie toepassen zodat de interactie tussen ouder en kind zodanig wordt dat er weer sprake kan zijn van gezond en veilig opgroeien. Welke interventies pas je toe om de (aanstaande) ouder, het kind en de ouder en kind gezamenlijk te behandelen? En hoe gebruik je daarin jezelf als instrument? Tijdens de cursusdagen en supervisie werk je aan het vergroten van jouw inzicht en reflecteer je op je eigen handelen.</w:t>
      </w:r>
      <w:r>
        <w:rPr>
          <w:rFonts w:ascii="Verdana" w:hAnsi="Verdana"/>
          <w:sz w:val="18"/>
          <w:szCs w:val="18"/>
        </w:rPr>
        <w:br/>
        <w:t xml:space="preserve">De cursus is onderdeel van de </w:t>
      </w:r>
      <w:hyperlink r:id="rId6" w:tgtFrame="_blank" w:history="1">
        <w:r>
          <w:rPr>
            <w:rStyle w:val="Hyperlink"/>
            <w:rFonts w:ascii="Verdana" w:hAnsi="Verdana"/>
            <w:sz w:val="18"/>
            <w:szCs w:val="18"/>
          </w:rPr>
          <w:t>opleiding tot IMH-specialist</w:t>
        </w:r>
      </w:hyperlink>
      <w:r>
        <w:rPr>
          <w:rFonts w:ascii="Verdana" w:hAnsi="Verdana"/>
          <w:sz w:val="18"/>
          <w:szCs w:val="18"/>
        </w:rPr>
        <w:t xml:space="preserve"> en is verplicht om in aanmerking te komen voor:</w:t>
      </w:r>
    </w:p>
    <w:p w:rsidR="008860E5" w:rsidRDefault="00016F8F" w:rsidP="00016F8F">
      <w:pPr>
        <w:numPr>
          <w:ilvl w:val="0"/>
          <w:numId w:val="1"/>
        </w:numPr>
        <w:ind w:left="714" w:hanging="357"/>
        <w:divId w:val="885606023"/>
        <w:rPr>
          <w:rFonts w:ascii="Verdana" w:eastAsia="Times New Roman" w:hAnsi="Verdana"/>
          <w:sz w:val="18"/>
          <w:szCs w:val="18"/>
        </w:rPr>
      </w:pPr>
      <w:r>
        <w:rPr>
          <w:rFonts w:ascii="Verdana" w:eastAsia="Times New Roman" w:hAnsi="Verdana"/>
          <w:sz w:val="18"/>
          <w:szCs w:val="18"/>
        </w:rPr>
        <w:t>DAIMH registratie</w:t>
      </w:r>
    </w:p>
    <w:p w:rsidR="008860E5" w:rsidRDefault="00016F8F" w:rsidP="00016F8F">
      <w:pPr>
        <w:numPr>
          <w:ilvl w:val="0"/>
          <w:numId w:val="1"/>
        </w:numPr>
        <w:ind w:left="714" w:hanging="357"/>
        <w:divId w:val="885606023"/>
        <w:rPr>
          <w:rFonts w:ascii="Verdana" w:eastAsia="Times New Roman" w:hAnsi="Verdana"/>
          <w:sz w:val="18"/>
          <w:szCs w:val="18"/>
        </w:rPr>
      </w:pPr>
      <w:r>
        <w:rPr>
          <w:rFonts w:ascii="Verdana" w:eastAsia="Times New Roman" w:hAnsi="Verdana"/>
          <w:sz w:val="18"/>
          <w:szCs w:val="18"/>
        </w:rPr>
        <w:t>het diploma IMH-specialist</w:t>
      </w:r>
    </w:p>
    <w:p w:rsidR="00016F8F" w:rsidRDefault="00016F8F" w:rsidP="00016F8F">
      <w:pPr>
        <w:ind w:left="714"/>
        <w:divId w:val="885606023"/>
        <w:rPr>
          <w:rFonts w:ascii="Verdana" w:eastAsia="Times New Roman" w:hAnsi="Verdana"/>
          <w:sz w:val="18"/>
          <w:szCs w:val="18"/>
        </w:rPr>
      </w:pPr>
    </w:p>
    <w:p w:rsidR="008860E5" w:rsidRDefault="00016F8F">
      <w:pPr>
        <w:divId w:val="885606023"/>
        <w:rPr>
          <w:rFonts w:ascii="Verdana" w:eastAsia="Times New Roman" w:hAnsi="Verdana"/>
          <w:sz w:val="18"/>
          <w:szCs w:val="18"/>
        </w:rPr>
      </w:pPr>
      <w:r>
        <w:rPr>
          <w:rFonts w:ascii="Verdana" w:eastAsia="Times New Roman" w:hAnsi="Verdana"/>
          <w:sz w:val="18"/>
          <w:szCs w:val="18"/>
        </w:rPr>
        <w:t xml:space="preserve">Bij gelijktijdige inschrijving (op dezelfde dag) voor drie of meer cursussen waarvoor accreditatie is toegekend of aangevraagd </w:t>
      </w:r>
      <w:proofErr w:type="spellStart"/>
      <w:r>
        <w:rPr>
          <w:rFonts w:ascii="Verdana" w:eastAsia="Times New Roman" w:hAnsi="Verdana"/>
          <w:sz w:val="18"/>
          <w:szCs w:val="18"/>
        </w:rPr>
        <w:t>i.h.k.v</w:t>
      </w:r>
      <w:proofErr w:type="spellEnd"/>
      <w:r>
        <w:rPr>
          <w:rFonts w:ascii="Verdana" w:eastAsia="Times New Roman" w:hAnsi="Verdana"/>
          <w:sz w:val="18"/>
          <w:szCs w:val="18"/>
        </w:rPr>
        <w:t>. de herregistratie Kinder- en Jeugdpsycholoog NIP of NVO Orthopedagoog-Generalist, ontvang je 10% korting per cursus. Vermeld op het inschrijfformulier code NIPNVO.</w:t>
      </w:r>
      <w:r>
        <w:rPr>
          <w:rFonts w:ascii="Verdana" w:eastAsia="Times New Roman" w:hAnsi="Verdana"/>
          <w:sz w:val="18"/>
          <w:szCs w:val="18"/>
        </w:rPr>
        <w:br/>
        <w:t>Deze cursus maakt onderdeel uit van de mogelijkheid tot herregistratie als Kinder- en Jeugdpsycholoog NIP of NVO Orthopedagoog-Generalist.</w:t>
      </w:r>
      <w:r>
        <w:rPr>
          <w:rFonts w:ascii="Verdana" w:eastAsia="Times New Roman" w:hAnsi="Verdana"/>
          <w:sz w:val="18"/>
          <w:szCs w:val="18"/>
        </w:rPr>
        <w:br/>
        <w:t>Je volgt eerst cursus 1; daarna is het mogelijk de verschillende cursussen in een voor jou passende volgorde te volgen (passend bij IMH-Generalist of IMH-Specialist). Passend bij het DAIMH-register hanteren we een periode van 5 jaar voor het volgen van alle cursussen. Het is, eventueel, mogelijk een vrijstelling aan te vragen middels een vrijstellingsverzoek aan de hoofdopleider.</w:t>
      </w:r>
    </w:p>
    <w:p w:rsidR="008860E5" w:rsidRDefault="00016F8F">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Na het volgen van deze cursus heb je inzicht in de verschillende ouder-</w:t>
      </w:r>
      <w:proofErr w:type="spellStart"/>
      <w:r>
        <w:rPr>
          <w:rFonts w:ascii="Verdana" w:eastAsia="Times New Roman" w:hAnsi="Verdana"/>
          <w:sz w:val="18"/>
          <w:szCs w:val="18"/>
        </w:rPr>
        <w:t>kindinterventies</w:t>
      </w:r>
      <w:proofErr w:type="spellEnd"/>
      <w:r>
        <w:rPr>
          <w:rFonts w:ascii="Verdana" w:eastAsia="Times New Roman" w:hAnsi="Verdana"/>
          <w:sz w:val="18"/>
          <w:szCs w:val="18"/>
        </w:rPr>
        <w:t xml:space="preserve"> en behandelingen voor het verbeteren van de ouder-kindrelatie. Je hebt ook inzicht in de psychotherapeutische technieken om het gezin via het model port-of-entry te benaderen. Daarnaast heb je geoefend met interventies gericht op het kind, gericht op de ouder </w:t>
      </w:r>
      <w:proofErr w:type="spellStart"/>
      <w:r>
        <w:rPr>
          <w:rFonts w:ascii="Verdana" w:eastAsia="Times New Roman" w:hAnsi="Verdana"/>
          <w:sz w:val="18"/>
          <w:szCs w:val="18"/>
        </w:rPr>
        <w:t>danwel</w:t>
      </w:r>
      <w:proofErr w:type="spellEnd"/>
      <w:r>
        <w:rPr>
          <w:rFonts w:ascii="Verdana" w:eastAsia="Times New Roman" w:hAnsi="Verdana"/>
          <w:sz w:val="18"/>
          <w:szCs w:val="18"/>
        </w:rPr>
        <w:t xml:space="preserve"> gericht op de ouder-kindrelatie. Je hebt je inzicht vergroot in het verschil tussen ouder-kind interactie en ouder-</w:t>
      </w:r>
      <w:proofErr w:type="spellStart"/>
      <w:r>
        <w:rPr>
          <w:rFonts w:ascii="Verdana" w:eastAsia="Times New Roman" w:hAnsi="Verdana"/>
          <w:sz w:val="18"/>
          <w:szCs w:val="18"/>
        </w:rPr>
        <w:t>kindsubjectiviteit</w:t>
      </w:r>
      <w:proofErr w:type="spellEnd"/>
      <w:r>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Klinisch neuropsycholoog BIG, Kinder- en jeugdpsycholoog NIP, NVO Orthopedagoog-generalist, Psychiater, Arts en Jeugdarts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8860E5" w:rsidRDefault="00016F8F" w:rsidP="00016F8F">
      <w:pPr>
        <w:numPr>
          <w:ilvl w:val="0"/>
          <w:numId w:val="2"/>
        </w:numPr>
        <w:rPr>
          <w:rFonts w:ascii="Verdana" w:eastAsia="Times New Roman" w:hAnsi="Verdana"/>
          <w:sz w:val="18"/>
          <w:szCs w:val="18"/>
        </w:rPr>
      </w:pPr>
      <w:r>
        <w:rPr>
          <w:rFonts w:ascii="Verdana" w:eastAsia="Times New Roman" w:hAnsi="Verdana"/>
          <w:sz w:val="18"/>
          <w:szCs w:val="18"/>
        </w:rPr>
        <w:t>observatie ouder-kindrelatie</w:t>
      </w:r>
    </w:p>
    <w:p w:rsidR="008860E5" w:rsidRDefault="00016F8F" w:rsidP="00016F8F">
      <w:pPr>
        <w:numPr>
          <w:ilvl w:val="0"/>
          <w:numId w:val="2"/>
        </w:numPr>
        <w:rPr>
          <w:rFonts w:ascii="Verdana" w:eastAsia="Times New Roman" w:hAnsi="Verdana"/>
          <w:sz w:val="18"/>
          <w:szCs w:val="18"/>
        </w:rPr>
      </w:pPr>
      <w:r>
        <w:rPr>
          <w:rFonts w:ascii="Verdana" w:eastAsia="Times New Roman" w:hAnsi="Verdana"/>
          <w:sz w:val="18"/>
          <w:szCs w:val="18"/>
        </w:rPr>
        <w:t>ouder-</w:t>
      </w:r>
      <w:proofErr w:type="spellStart"/>
      <w:r>
        <w:rPr>
          <w:rFonts w:ascii="Verdana" w:eastAsia="Times New Roman" w:hAnsi="Verdana"/>
          <w:sz w:val="18"/>
          <w:szCs w:val="18"/>
        </w:rPr>
        <w:t>kindinterventies</w:t>
      </w:r>
      <w:proofErr w:type="spellEnd"/>
    </w:p>
    <w:p w:rsidR="008860E5" w:rsidRDefault="00016F8F" w:rsidP="00016F8F">
      <w:pPr>
        <w:numPr>
          <w:ilvl w:val="0"/>
          <w:numId w:val="2"/>
        </w:numPr>
        <w:rPr>
          <w:rFonts w:ascii="Verdana" w:eastAsia="Times New Roman" w:hAnsi="Verdana"/>
          <w:sz w:val="18"/>
          <w:szCs w:val="18"/>
        </w:rPr>
      </w:pPr>
      <w:r>
        <w:rPr>
          <w:rFonts w:ascii="Verdana" w:eastAsia="Times New Roman" w:hAnsi="Verdana"/>
          <w:sz w:val="18"/>
          <w:szCs w:val="18"/>
        </w:rPr>
        <w:t>inleiding in psychotherapeutische interventies/technieken vanuit het model Port of Entry: er zijn meerdere manieren om het ouder-</w:t>
      </w:r>
      <w:proofErr w:type="spellStart"/>
      <w:r>
        <w:rPr>
          <w:rFonts w:ascii="Verdana" w:eastAsia="Times New Roman" w:hAnsi="Verdana"/>
          <w:sz w:val="18"/>
          <w:szCs w:val="18"/>
        </w:rPr>
        <w:t>kindsysteem</w:t>
      </w:r>
      <w:proofErr w:type="spellEnd"/>
      <w:r>
        <w:rPr>
          <w:rFonts w:ascii="Verdana" w:eastAsia="Times New Roman" w:hAnsi="Verdana"/>
          <w:sz w:val="18"/>
          <w:szCs w:val="18"/>
        </w:rPr>
        <w:t xml:space="preserve"> binnen te komen</w:t>
      </w:r>
    </w:p>
    <w:p w:rsidR="008860E5" w:rsidRDefault="00016F8F" w:rsidP="00016F8F">
      <w:pPr>
        <w:numPr>
          <w:ilvl w:val="0"/>
          <w:numId w:val="2"/>
        </w:numPr>
        <w:rPr>
          <w:rFonts w:ascii="Verdana" w:eastAsia="Times New Roman" w:hAnsi="Verdana"/>
          <w:sz w:val="18"/>
          <w:szCs w:val="18"/>
        </w:rPr>
      </w:pPr>
      <w:r>
        <w:rPr>
          <w:rFonts w:ascii="Verdana" w:eastAsia="Times New Roman" w:hAnsi="Verdana"/>
          <w:sz w:val="18"/>
          <w:szCs w:val="18"/>
        </w:rPr>
        <w:t>interventies gericht op het kind, de ouder, de ouder-kindrelatie</w:t>
      </w:r>
    </w:p>
    <w:p w:rsidR="008860E5" w:rsidRDefault="00016F8F" w:rsidP="00016F8F">
      <w:pPr>
        <w:numPr>
          <w:ilvl w:val="0"/>
          <w:numId w:val="2"/>
        </w:numPr>
        <w:rPr>
          <w:rFonts w:ascii="Verdana" w:eastAsia="Times New Roman" w:hAnsi="Verdana"/>
          <w:sz w:val="18"/>
          <w:szCs w:val="18"/>
        </w:rPr>
      </w:pPr>
      <w:r>
        <w:rPr>
          <w:rFonts w:ascii="Verdana" w:eastAsia="Times New Roman" w:hAnsi="Verdana"/>
          <w:sz w:val="18"/>
          <w:szCs w:val="18"/>
        </w:rPr>
        <w:t>verschil tussen ouder-</w:t>
      </w:r>
      <w:proofErr w:type="spellStart"/>
      <w:r>
        <w:rPr>
          <w:rFonts w:ascii="Verdana" w:eastAsia="Times New Roman" w:hAnsi="Verdana"/>
          <w:sz w:val="18"/>
          <w:szCs w:val="18"/>
        </w:rPr>
        <w:t>kindinteractie</w:t>
      </w:r>
      <w:proofErr w:type="spellEnd"/>
      <w:r>
        <w:rPr>
          <w:rFonts w:ascii="Verdana" w:eastAsia="Times New Roman" w:hAnsi="Verdana"/>
          <w:sz w:val="18"/>
          <w:szCs w:val="18"/>
        </w:rPr>
        <w:t xml:space="preserve"> en intersubjectiviteit</w:t>
      </w:r>
    </w:p>
    <w:p w:rsidR="008860E5" w:rsidRDefault="00016F8F" w:rsidP="00016F8F">
      <w:pPr>
        <w:numPr>
          <w:ilvl w:val="0"/>
          <w:numId w:val="2"/>
        </w:numPr>
        <w:rPr>
          <w:rFonts w:ascii="Verdana" w:eastAsia="Times New Roman" w:hAnsi="Verdana"/>
          <w:sz w:val="18"/>
          <w:szCs w:val="18"/>
        </w:rPr>
      </w:pPr>
      <w:r>
        <w:rPr>
          <w:rFonts w:ascii="Verdana" w:eastAsia="Times New Roman" w:hAnsi="Verdana"/>
          <w:sz w:val="18"/>
          <w:szCs w:val="18"/>
        </w:rPr>
        <w:t>ouder-</w:t>
      </w:r>
      <w:proofErr w:type="spellStart"/>
      <w:r>
        <w:rPr>
          <w:rFonts w:ascii="Verdana" w:eastAsia="Times New Roman" w:hAnsi="Verdana"/>
          <w:sz w:val="18"/>
          <w:szCs w:val="18"/>
        </w:rPr>
        <w:t>kindbehandeling</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Beeb</w:t>
      </w:r>
      <w:proofErr w:type="spellEnd"/>
      <w:r>
        <w:rPr>
          <w:rFonts w:ascii="Verdana" w:eastAsia="Times New Roman" w:hAnsi="Verdana"/>
          <w:sz w:val="18"/>
          <w:szCs w:val="18"/>
        </w:rPr>
        <w:t xml:space="preserve"> en Lachman, Watch, </w:t>
      </w:r>
      <w:proofErr w:type="spellStart"/>
      <w:r>
        <w:rPr>
          <w:rFonts w:ascii="Verdana" w:eastAsia="Times New Roman" w:hAnsi="Verdana"/>
          <w:sz w:val="18"/>
          <w:szCs w:val="18"/>
        </w:rPr>
        <w:t>Wait</w:t>
      </w:r>
      <w:proofErr w:type="spellEnd"/>
      <w:r>
        <w:rPr>
          <w:rFonts w:ascii="Verdana" w:eastAsia="Times New Roman" w:hAnsi="Verdana"/>
          <w:sz w:val="18"/>
          <w:szCs w:val="18"/>
        </w:rPr>
        <w:t xml:space="preserve"> &amp; Wonder, </w:t>
      </w:r>
      <w:proofErr w:type="spellStart"/>
      <w:r>
        <w:rPr>
          <w:rFonts w:ascii="Verdana" w:eastAsia="Times New Roman" w:hAnsi="Verdana"/>
          <w:sz w:val="18"/>
          <w:szCs w:val="18"/>
        </w:rPr>
        <w:t>Floortime</w:t>
      </w:r>
      <w:proofErr w:type="spellEnd"/>
      <w:r>
        <w:rPr>
          <w:rFonts w:ascii="Verdana" w:eastAsia="Times New Roman" w:hAnsi="Verdana"/>
          <w:sz w:val="18"/>
          <w:szCs w:val="18"/>
        </w:rPr>
        <w:t>, Ouder-</w:t>
      </w:r>
      <w:proofErr w:type="spellStart"/>
      <w:r>
        <w:rPr>
          <w:rFonts w:ascii="Verdana" w:eastAsia="Times New Roman" w:hAnsi="Verdana"/>
          <w:sz w:val="18"/>
          <w:szCs w:val="18"/>
        </w:rPr>
        <w:t>kindGroepsbehandeling</w:t>
      </w:r>
      <w:proofErr w:type="spellEnd"/>
    </w:p>
    <w:p w:rsidR="008860E5" w:rsidRDefault="00016F8F" w:rsidP="00016F8F">
      <w:pPr>
        <w:rPr>
          <w:rFonts w:ascii="Verdana" w:eastAsia="Times New Roman" w:hAnsi="Verdana"/>
          <w:sz w:val="18"/>
          <w:szCs w:val="18"/>
        </w:rPr>
      </w:pPr>
      <w:r>
        <w:rPr>
          <w:rFonts w:ascii="Verdana" w:eastAsia="Times New Roman" w:hAnsi="Verdana"/>
          <w:sz w:val="18"/>
          <w:szCs w:val="18"/>
        </w:rPr>
        <w:br/>
        <w:t>In de supervisie wordt nader ingegaan op het toepassen van de ouder-</w:t>
      </w:r>
      <w:proofErr w:type="spellStart"/>
      <w:r>
        <w:rPr>
          <w:rFonts w:ascii="Verdana" w:eastAsia="Times New Roman" w:hAnsi="Verdana"/>
          <w:sz w:val="18"/>
          <w:szCs w:val="18"/>
        </w:rPr>
        <w:t>kindinterventies</w:t>
      </w:r>
      <w:proofErr w:type="spellEnd"/>
      <w:r>
        <w:rPr>
          <w:rFonts w:ascii="Verdana" w:eastAsia="Times New Roman" w:hAnsi="Verdana"/>
          <w:sz w:val="18"/>
          <w:szCs w:val="18"/>
        </w:rPr>
        <w:t xml:space="preserve"> in jouw behandeling van de ouder-kindrelatie bij de patiënt.</w:t>
      </w:r>
      <w:r>
        <w:rPr>
          <w:rFonts w:ascii="Verdana" w:eastAsia="Times New Roman" w:hAnsi="Verdana"/>
          <w:sz w:val="18"/>
          <w:szCs w:val="18"/>
        </w:rPr>
        <w:br/>
      </w:r>
      <w:r>
        <w:rPr>
          <w:rFonts w:ascii="Verdana" w:eastAsia="Times New Roman" w:hAnsi="Verdana"/>
          <w:sz w:val="18"/>
          <w:szCs w:val="18"/>
        </w:rPr>
        <w:br/>
        <w:t>Daarnaast staat centraal:</w:t>
      </w:r>
    </w:p>
    <w:p w:rsidR="008860E5" w:rsidRDefault="00016F8F" w:rsidP="00016F8F">
      <w:pPr>
        <w:numPr>
          <w:ilvl w:val="0"/>
          <w:numId w:val="3"/>
        </w:numPr>
        <w:rPr>
          <w:rFonts w:ascii="Verdana" w:eastAsia="Times New Roman" w:hAnsi="Verdana"/>
          <w:sz w:val="18"/>
          <w:szCs w:val="18"/>
        </w:rPr>
      </w:pPr>
      <w:r>
        <w:rPr>
          <w:rFonts w:ascii="Verdana" w:eastAsia="Times New Roman" w:hAnsi="Verdana"/>
          <w:sz w:val="18"/>
          <w:szCs w:val="18"/>
        </w:rPr>
        <w:t>de dimensie veilig gezond en onveilig verstoorde ontwikkeling</w:t>
      </w:r>
    </w:p>
    <w:p w:rsidR="008860E5" w:rsidRDefault="00016F8F" w:rsidP="00016F8F">
      <w:pPr>
        <w:numPr>
          <w:ilvl w:val="0"/>
          <w:numId w:val="3"/>
        </w:numPr>
        <w:rPr>
          <w:rFonts w:ascii="Verdana" w:eastAsia="Times New Roman" w:hAnsi="Verdana"/>
          <w:sz w:val="18"/>
          <w:szCs w:val="18"/>
        </w:rPr>
      </w:pPr>
      <w:r>
        <w:rPr>
          <w:rFonts w:ascii="Verdana" w:eastAsia="Times New Roman" w:hAnsi="Verdana"/>
          <w:sz w:val="18"/>
          <w:szCs w:val="18"/>
        </w:rPr>
        <w:t>observatie als methodiek</w:t>
      </w:r>
    </w:p>
    <w:p w:rsidR="008860E5" w:rsidRDefault="00016F8F" w:rsidP="00016F8F">
      <w:pPr>
        <w:numPr>
          <w:ilvl w:val="0"/>
          <w:numId w:val="3"/>
        </w:numPr>
        <w:rPr>
          <w:rFonts w:ascii="Verdana" w:eastAsia="Times New Roman" w:hAnsi="Verdana"/>
          <w:sz w:val="18"/>
          <w:szCs w:val="18"/>
        </w:rPr>
      </w:pPr>
      <w:r>
        <w:rPr>
          <w:rFonts w:ascii="Verdana" w:eastAsia="Times New Roman" w:hAnsi="Verdana"/>
          <w:sz w:val="18"/>
          <w:szCs w:val="18"/>
        </w:rPr>
        <w:lastRenderedPageBreak/>
        <w:t xml:space="preserve">de integratie </w:t>
      </w:r>
      <w:proofErr w:type="spellStart"/>
      <w:r>
        <w:rPr>
          <w:rFonts w:ascii="Verdana" w:eastAsia="Times New Roman" w:hAnsi="Verdana"/>
          <w:sz w:val="18"/>
          <w:szCs w:val="18"/>
        </w:rPr>
        <w:t>somatiek</w:t>
      </w:r>
      <w:proofErr w:type="spellEnd"/>
      <w:r>
        <w:rPr>
          <w:rFonts w:ascii="Verdana" w:eastAsia="Times New Roman" w:hAnsi="Verdana"/>
          <w:sz w:val="18"/>
          <w:szCs w:val="18"/>
        </w:rPr>
        <w:t xml:space="preserve"> en </w:t>
      </w:r>
      <w:proofErr w:type="spellStart"/>
      <w:r>
        <w:rPr>
          <w:rFonts w:ascii="Verdana" w:eastAsia="Times New Roman" w:hAnsi="Verdana"/>
          <w:sz w:val="18"/>
          <w:szCs w:val="18"/>
        </w:rPr>
        <w:t>psyche</w:t>
      </w:r>
      <w:proofErr w:type="spellEnd"/>
    </w:p>
    <w:p w:rsidR="008860E5" w:rsidRDefault="00016F8F" w:rsidP="00016F8F">
      <w:pPr>
        <w:numPr>
          <w:ilvl w:val="0"/>
          <w:numId w:val="3"/>
        </w:numPr>
        <w:rPr>
          <w:rFonts w:ascii="Verdana" w:eastAsia="Times New Roman" w:hAnsi="Verdana"/>
          <w:sz w:val="18"/>
          <w:szCs w:val="18"/>
        </w:rPr>
      </w:pPr>
      <w:r>
        <w:rPr>
          <w:rFonts w:ascii="Verdana" w:eastAsia="Times New Roman" w:hAnsi="Verdana"/>
          <w:sz w:val="18"/>
          <w:szCs w:val="18"/>
        </w:rPr>
        <w:t>veerkracht en risico factoren</w:t>
      </w:r>
    </w:p>
    <w:p w:rsidR="008860E5" w:rsidRDefault="00016F8F" w:rsidP="00016F8F">
      <w:pPr>
        <w:numPr>
          <w:ilvl w:val="0"/>
          <w:numId w:val="3"/>
        </w:numPr>
        <w:rPr>
          <w:rFonts w:ascii="Verdana" w:eastAsia="Times New Roman" w:hAnsi="Verdana"/>
          <w:sz w:val="18"/>
          <w:szCs w:val="18"/>
        </w:rPr>
      </w:pPr>
      <w:r>
        <w:rPr>
          <w:rFonts w:ascii="Verdana" w:eastAsia="Times New Roman" w:hAnsi="Verdana"/>
          <w:sz w:val="18"/>
          <w:szCs w:val="18"/>
        </w:rPr>
        <w:t>cultuursensitief werken</w:t>
      </w:r>
    </w:p>
    <w:p w:rsidR="008860E5" w:rsidRDefault="00016F8F" w:rsidP="00016F8F">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Margreet Hornstra Moedt -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8860E5">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01358"/>
    <w:multiLevelType w:val="multilevel"/>
    <w:tmpl w:val="B21E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5D5B3D"/>
    <w:multiLevelType w:val="multilevel"/>
    <w:tmpl w:val="0ABA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2669AD"/>
    <w:multiLevelType w:val="multilevel"/>
    <w:tmpl w:val="9FBE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F8F"/>
    <w:rsid w:val="00016F8F"/>
    <w:rsid w:val="008860E5"/>
    <w:rsid w:val="00C216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23111C-C2FE-4432-9136-574CAA00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paragraph" w:styleId="Ballontekst">
    <w:name w:val="Balloon Text"/>
    <w:basedOn w:val="Standaard"/>
    <w:link w:val="BallontekstChar"/>
    <w:uiPriority w:val="99"/>
    <w:semiHidden/>
    <w:unhideWhenUsed/>
    <w:rsid w:val="00016F8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6F8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33757">
      <w:marLeft w:val="0"/>
      <w:marRight w:val="0"/>
      <w:marTop w:val="0"/>
      <w:marBottom w:val="0"/>
      <w:divBdr>
        <w:top w:val="none" w:sz="0" w:space="0" w:color="auto"/>
        <w:left w:val="none" w:sz="0" w:space="0" w:color="auto"/>
        <w:bottom w:val="none" w:sz="0" w:space="0" w:color="auto"/>
        <w:right w:val="none" w:sz="0" w:space="0" w:color="auto"/>
      </w:divBdr>
      <w:divsChild>
        <w:div w:id="1082289882">
          <w:marLeft w:val="0"/>
          <w:marRight w:val="0"/>
          <w:marTop w:val="0"/>
          <w:marBottom w:val="0"/>
          <w:divBdr>
            <w:top w:val="none" w:sz="0" w:space="0" w:color="auto"/>
            <w:left w:val="none" w:sz="0" w:space="0" w:color="auto"/>
            <w:bottom w:val="none" w:sz="0" w:space="0" w:color="auto"/>
            <w:right w:val="none" w:sz="0" w:space="0" w:color="auto"/>
          </w:divBdr>
          <w:divsChild>
            <w:div w:id="8856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groep.nl/opleidingen.asp?id=3958"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3856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2019-10-30T10:55:00Z</dcterms:created>
  <dcterms:modified xsi:type="dcterms:W3CDTF">2019-10-30T10:55:00Z</dcterms:modified>
</cp:coreProperties>
</file>